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0"/>
        <w:gridCol w:w="3332"/>
      </w:tblGrid>
      <w:tr w:rsidR="00D40650" w14:paraId="10F00938" w14:textId="77777777" w:rsidTr="00A5243D">
        <w:trPr>
          <w:trHeight w:val="2353"/>
        </w:trPr>
        <w:tc>
          <w:tcPr>
            <w:tcW w:w="5740" w:type="dxa"/>
          </w:tcPr>
          <w:p w14:paraId="0F554D49" w14:textId="77777777" w:rsidR="00D40650" w:rsidRPr="00A10E66" w:rsidRDefault="000A401F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3C3D2135" wp14:editId="102FD3A3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2" w:type="dxa"/>
          </w:tcPr>
          <w:p w14:paraId="139D3467" w14:textId="77777777" w:rsidR="00BC1A62" w:rsidRPr="00BC1A62" w:rsidRDefault="00BC1A62" w:rsidP="004606C2">
            <w:pPr>
              <w:pStyle w:val="AK"/>
              <w:ind w:left="0"/>
              <w:jc w:val="left"/>
            </w:pPr>
          </w:p>
        </w:tc>
      </w:tr>
      <w:tr w:rsidR="0076054B" w:rsidRPr="001D4CFB" w14:paraId="69AA9D1B" w14:textId="77777777" w:rsidTr="00A5243D">
        <w:trPr>
          <w:trHeight w:val="1985"/>
        </w:trPr>
        <w:tc>
          <w:tcPr>
            <w:tcW w:w="5740" w:type="dxa"/>
          </w:tcPr>
          <w:p w14:paraId="639E6CDA" w14:textId="77777777" w:rsidR="0076054B" w:rsidRDefault="007F69B5" w:rsidP="00110BCA">
            <w:pPr>
              <w:pStyle w:val="Liik"/>
            </w:pPr>
            <w:r>
              <w:t>ettekirjutus</w:t>
            </w:r>
          </w:p>
          <w:p w14:paraId="4FC2DA49" w14:textId="77777777" w:rsidR="0076054B" w:rsidRDefault="0076054B" w:rsidP="0076054B"/>
          <w:p w14:paraId="0BC792FC" w14:textId="77777777" w:rsidR="004606C2" w:rsidRPr="006B118C" w:rsidRDefault="004606C2" w:rsidP="0076054B"/>
          <w:p w14:paraId="013CFC5D" w14:textId="113F3A80" w:rsidR="0076054B" w:rsidRPr="006B118C" w:rsidRDefault="00140A77" w:rsidP="0076054B">
            <w:r>
              <w:fldChar w:fldCharType="begin"/>
            </w:r>
            <w:r w:rsidR="0013494B">
              <w:instrText xml:space="preserve"> delta_city  \* MERGEFORMAT</w:instrText>
            </w:r>
            <w:r>
              <w:fldChar w:fldCharType="separate"/>
            </w:r>
            <w:r w:rsidR="0013494B">
              <w:t>Põlva</w:t>
            </w:r>
            <w:r>
              <w:fldChar w:fldCharType="end"/>
            </w:r>
          </w:p>
        </w:tc>
        <w:tc>
          <w:tcPr>
            <w:tcW w:w="3332" w:type="dxa"/>
          </w:tcPr>
          <w:p w14:paraId="1BAA2719" w14:textId="77C94694" w:rsidR="0076054B" w:rsidRPr="0076054B" w:rsidRDefault="00271BD8" w:rsidP="00144E67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13494B">
              <w:instrText xml:space="preserve"> delta_regDateTime  \* MERGEFORMAT</w:instrText>
            </w:r>
            <w:r>
              <w:fldChar w:fldCharType="separate"/>
            </w:r>
            <w:r w:rsidR="0013494B">
              <w:t>08.01.2026</w:t>
            </w:r>
            <w:r>
              <w:fldChar w:fldCharType="end"/>
            </w:r>
            <w:r w:rsidR="00144E67">
              <w:t xml:space="preserve"> nr </w:t>
            </w:r>
            <w:r>
              <w:fldChar w:fldCharType="begin"/>
            </w:r>
            <w:r w:rsidR="0013494B">
              <w:instrText xml:space="preserve"> delta_regNumber  \* MERGEFORMAT</w:instrText>
            </w:r>
            <w:r>
              <w:fldChar w:fldCharType="separate"/>
            </w:r>
            <w:r w:rsidR="0013494B">
              <w:t>7.2-6.3/1</w:t>
            </w:r>
            <w:r>
              <w:fldChar w:fldCharType="end"/>
            </w:r>
          </w:p>
        </w:tc>
      </w:tr>
    </w:tbl>
    <w:p w14:paraId="79C05E67" w14:textId="215DC223" w:rsidR="004606C2" w:rsidRDefault="004606C2" w:rsidP="003A0F0D">
      <w:pPr>
        <w:widowControl/>
        <w:suppressAutoHyphens w:val="0"/>
        <w:spacing w:line="240" w:lineRule="auto"/>
      </w:pPr>
      <w:r>
        <w:t>Vaadanud läbi Põlgaste Tegevuskeskuse hoonega aadressil, Saia tee 2, Põlgaste küla, Kanepi</w:t>
      </w:r>
      <w:r w:rsidR="003A0F0D">
        <w:t xml:space="preserve"> </w:t>
      </w:r>
      <w:r>
        <w:t xml:space="preserve">vald, Põlva maakond, seotud haldusmenetluse materjalid </w:t>
      </w:r>
      <w:r w:rsidR="003A0F0D">
        <w:t>ja</w:t>
      </w:r>
      <w:r>
        <w:t xml:space="preserve"> arvestades Teie taotluses toodud põhjendusi, ning arvestades </w:t>
      </w:r>
      <w:r w:rsidR="003A0F0D">
        <w:t>asjaolu</w:t>
      </w:r>
      <w:r>
        <w:t>, et ettekirjutuse nõue on osaliselt täidetud, Päästeameti Lõuna päästekeskus pikendab riikliku tuleohutusjärelevalve ettekirjutuse nr 7.2-6.3/577 nõuet ning määrab uue täitmise tähtaja adressaadile Kanepi Vallale (registrikood 77000186)) järgnevalt:</w:t>
      </w:r>
    </w:p>
    <w:p w14:paraId="411FC16C" w14:textId="77777777" w:rsidR="004606C2" w:rsidRDefault="004606C2" w:rsidP="003A0F0D">
      <w:pPr>
        <w:widowControl/>
        <w:suppressAutoHyphens w:val="0"/>
        <w:spacing w:line="240" w:lineRule="auto"/>
      </w:pPr>
    </w:p>
    <w:p w14:paraId="69240BF5" w14:textId="531BDE14" w:rsidR="004606C2" w:rsidRPr="004606C2" w:rsidRDefault="004606C2" w:rsidP="003A0F0D">
      <w:pPr>
        <w:widowControl/>
        <w:suppressAutoHyphens w:val="0"/>
        <w:spacing w:line="240" w:lineRule="auto"/>
        <w:rPr>
          <w:b/>
          <w:bCs/>
          <w:i/>
          <w:iCs/>
        </w:rPr>
      </w:pPr>
      <w:r w:rsidRPr="004606C2">
        <w:rPr>
          <w:b/>
          <w:bCs/>
          <w:i/>
          <w:iCs/>
        </w:rPr>
        <w:t>Eraldada hoone korruste vahelised ühendustrepid korrustest tuletõkkeustega nii, et trepikodadest ja hoone korrustest moodustuksid omaette tuletõkkesektsioonid, et võimaliku</w:t>
      </w:r>
    </w:p>
    <w:p w14:paraId="26EB9F0E" w14:textId="77777777" w:rsidR="004606C2" w:rsidRPr="004606C2" w:rsidRDefault="004606C2" w:rsidP="003A0F0D">
      <w:pPr>
        <w:widowControl/>
        <w:suppressAutoHyphens w:val="0"/>
        <w:spacing w:line="240" w:lineRule="auto"/>
        <w:rPr>
          <w:b/>
          <w:bCs/>
          <w:i/>
          <w:iCs/>
        </w:rPr>
      </w:pPr>
      <w:r w:rsidRPr="004606C2">
        <w:rPr>
          <w:b/>
          <w:bCs/>
          <w:i/>
          <w:iCs/>
        </w:rPr>
        <w:t>tulekahju puhkemise korral oleks inimestel võimalik ehitisest ohutult evakueeruda või neid</w:t>
      </w:r>
    </w:p>
    <w:p w14:paraId="3841A8E3" w14:textId="77777777" w:rsidR="004606C2" w:rsidRPr="004606C2" w:rsidRDefault="004606C2" w:rsidP="003A0F0D">
      <w:pPr>
        <w:widowControl/>
        <w:suppressAutoHyphens w:val="0"/>
        <w:spacing w:line="240" w:lineRule="auto"/>
        <w:rPr>
          <w:b/>
          <w:bCs/>
          <w:i/>
          <w:iCs/>
        </w:rPr>
      </w:pPr>
      <w:r w:rsidRPr="004606C2">
        <w:rPr>
          <w:b/>
          <w:bCs/>
          <w:i/>
          <w:iCs/>
        </w:rPr>
        <w:t>evakueerida.</w:t>
      </w:r>
    </w:p>
    <w:p w14:paraId="49F8ED46" w14:textId="77777777" w:rsidR="004606C2" w:rsidRDefault="004606C2" w:rsidP="003A0F0D">
      <w:pPr>
        <w:widowControl/>
        <w:suppressAutoHyphens w:val="0"/>
        <w:spacing w:line="240" w:lineRule="auto"/>
      </w:pPr>
      <w:r>
        <w:t>Alus: Tuleohutuse seadus § 3 lg 1 p 6 ja § 5 lg 3; Siseministri 30.03.2017. a määrus nr 17</w:t>
      </w:r>
    </w:p>
    <w:p w14:paraId="6DB363FA" w14:textId="77777777" w:rsidR="004606C2" w:rsidRDefault="004606C2" w:rsidP="003A0F0D">
      <w:pPr>
        <w:widowControl/>
        <w:suppressAutoHyphens w:val="0"/>
        <w:spacing w:line="240" w:lineRule="auto"/>
      </w:pPr>
      <w:r>
        <w:t>„Ehitisele esitatavad tuleohutusnõuded”§ 55 lg 2 vastavalt § 41 lg 2, § 45 lg 2 p 4, § 12 lg 6 p</w:t>
      </w:r>
    </w:p>
    <w:p w14:paraId="160F6DF3" w14:textId="77777777" w:rsidR="004606C2" w:rsidRDefault="004606C2" w:rsidP="003A0F0D">
      <w:pPr>
        <w:widowControl/>
        <w:suppressAutoHyphens w:val="0"/>
        <w:spacing w:line="240" w:lineRule="auto"/>
      </w:pPr>
      <w:r>
        <w:t>2.</w:t>
      </w:r>
    </w:p>
    <w:p w14:paraId="68F9CE21" w14:textId="77777777" w:rsidR="004606C2" w:rsidRDefault="004606C2" w:rsidP="003A0F0D">
      <w:pPr>
        <w:widowControl/>
        <w:suppressAutoHyphens w:val="0"/>
        <w:spacing w:line="240" w:lineRule="auto"/>
      </w:pPr>
      <w:r>
        <w:t>Tuleohutuse seadus § 3 lg 1 p 6 - isik on kohustatud tagama ohutu evakuatsiooni.</w:t>
      </w:r>
    </w:p>
    <w:p w14:paraId="22A1954C" w14:textId="409EF72B" w:rsidR="004606C2" w:rsidRDefault="004606C2" w:rsidP="003A0F0D">
      <w:pPr>
        <w:widowControl/>
        <w:suppressAutoHyphens w:val="0"/>
        <w:spacing w:line="240" w:lineRule="auto"/>
      </w:pPr>
      <w:r>
        <w:t>Tuleohutuse seadus § 5 lg 3 - ehitise kasutamisel tuleb tagada, et suitsu ja tule leviku takistamiseks ette nähtud ehitise osa täidaks oma otstarvet.</w:t>
      </w:r>
    </w:p>
    <w:p w14:paraId="638F6C7D" w14:textId="7545E6AB" w:rsidR="004606C2" w:rsidRDefault="004606C2" w:rsidP="003A0F0D">
      <w:pPr>
        <w:widowControl/>
        <w:suppressAutoHyphens w:val="0"/>
        <w:spacing w:line="240" w:lineRule="auto"/>
      </w:pPr>
      <w:r>
        <w:t>Siseministri 30.03.2017. a määrus nr 17 § 55 lg 2 - enne käesoleva määruse jõustumist õiguslikul alusel ehitatud ehitis, mida kasutatakse ehitisele ettenähtud kasutamisotstarbe kohaselt, peab evakuatsioonile kehtestatud nõuete osas vastama käesoleva määruse §-des 5, 12-</w:t>
      </w:r>
    </w:p>
    <w:p w14:paraId="1041E149" w14:textId="77777777" w:rsidR="004606C2" w:rsidRDefault="004606C2" w:rsidP="003A0F0D">
      <w:pPr>
        <w:widowControl/>
        <w:suppressAutoHyphens w:val="0"/>
        <w:spacing w:line="240" w:lineRule="auto"/>
      </w:pPr>
      <w:r>
        <w:t>14, 29, 30, 32-34, 34´1 ning 6. peatükis sätestatud nõuetele, arvestades § 3 lõikes 4 sätestatut.</w:t>
      </w:r>
    </w:p>
    <w:p w14:paraId="4C7B5D3E" w14:textId="6D8BB2F9" w:rsidR="004606C2" w:rsidRDefault="004606C2" w:rsidP="003A0F0D">
      <w:pPr>
        <w:widowControl/>
        <w:suppressAutoHyphens w:val="0"/>
        <w:spacing w:line="240" w:lineRule="auto"/>
      </w:pPr>
      <w:r>
        <w:t>Eelmises lauses nimetatud nõuet ei kohaldata § 12 lõike 6 punkt 3 kohta. Olemasolevasse ehitisse enne käesoleva määruse jõustumist paigaldatud ja käesolevas lõikes nimetamata tuleohutuspaigaldis peab vastama selle paigaldamise ajal kehtinud tuleohutusnõuetele ja olema</w:t>
      </w:r>
    </w:p>
    <w:p w14:paraId="33B4ECEA" w14:textId="77777777" w:rsidR="004606C2" w:rsidRDefault="004606C2" w:rsidP="003A0F0D">
      <w:pPr>
        <w:widowControl/>
        <w:suppressAutoHyphens w:val="0"/>
        <w:spacing w:line="240" w:lineRule="auto"/>
      </w:pPr>
      <w:r>
        <w:t>nõuetekohaselt hooldatud.</w:t>
      </w:r>
    </w:p>
    <w:p w14:paraId="3EF19B3C" w14:textId="77777777" w:rsidR="004606C2" w:rsidRDefault="004606C2" w:rsidP="003A0F0D">
      <w:pPr>
        <w:widowControl/>
        <w:suppressAutoHyphens w:val="0"/>
        <w:spacing w:line="240" w:lineRule="auto"/>
      </w:pPr>
      <w:r>
        <w:t>Siseministri 30.03.2017. a määrus nr 17 § 41 lg 2- evakuatsiooni tagamiseks peab hoones olema</w:t>
      </w:r>
    </w:p>
    <w:p w14:paraId="59FC6EAA" w14:textId="5DD43A25" w:rsidR="004606C2" w:rsidRDefault="004606C2" w:rsidP="003A0F0D">
      <w:pPr>
        <w:widowControl/>
        <w:suppressAutoHyphens w:val="0"/>
        <w:spacing w:line="240" w:lineRule="auto"/>
      </w:pPr>
      <w:r>
        <w:t>selle kasutamisviisile, ruumide kasutamise otstarbele ning kasutajate arvule ja nende liikumisvõimekusele vastav arv sobiva paigutusega kergesti läbitavaid väljumisteid, evakuatsiooniteid ja -pääse ning nõutud tuletõkkesektsioone. Evakuatsiooniaeg peab olema hoone kasutajate ohutuks evakuatsiooniks piisav. Evakuatsiooni-ja väljumistee ei või läbida</w:t>
      </w:r>
    </w:p>
    <w:p w14:paraId="442E4567" w14:textId="77777777" w:rsidR="004606C2" w:rsidRDefault="004606C2" w:rsidP="003A0F0D">
      <w:pPr>
        <w:widowControl/>
        <w:suppressAutoHyphens w:val="0"/>
        <w:spacing w:line="240" w:lineRule="auto"/>
      </w:pPr>
      <w:r>
        <w:t>tehnoseadmete või muid tehnilisi ruume.</w:t>
      </w:r>
    </w:p>
    <w:p w14:paraId="3E294B7F" w14:textId="77777777" w:rsidR="004606C2" w:rsidRDefault="004606C2" w:rsidP="003A0F0D">
      <w:pPr>
        <w:widowControl/>
        <w:suppressAutoHyphens w:val="0"/>
        <w:spacing w:line="240" w:lineRule="auto"/>
      </w:pPr>
      <w:r>
        <w:t>Siseministri 30.03.2017. a määrus nr 17 § 12 lg 6 p 1 - evakuatsioonitee moodustatakse omaette</w:t>
      </w:r>
    </w:p>
    <w:p w14:paraId="51422120" w14:textId="77777777" w:rsidR="004606C2" w:rsidRDefault="004606C2" w:rsidP="003A0F0D">
      <w:pPr>
        <w:widowControl/>
        <w:suppressAutoHyphens w:val="0"/>
        <w:spacing w:line="240" w:lineRule="auto"/>
      </w:pPr>
      <w:r>
        <w:t>tuletõkkesektsioonina.</w:t>
      </w:r>
    </w:p>
    <w:p w14:paraId="4E2BD6F2" w14:textId="265A8489" w:rsidR="004606C2" w:rsidRDefault="004606C2" w:rsidP="003A0F0D">
      <w:pPr>
        <w:widowControl/>
        <w:suppressAutoHyphens w:val="0"/>
        <w:spacing w:line="240" w:lineRule="auto"/>
      </w:pPr>
      <w:r>
        <w:t>Siseministri 30.03.2017. a määrus nr 17 § 12 lg 6 p 2 – evakuatsioonitrepikoda eraldatakse</w:t>
      </w:r>
      <w:r w:rsidR="003A0F0D">
        <w:t xml:space="preserve"> </w:t>
      </w:r>
      <w:r>
        <w:t>omaette tuletõkkesektsiooniks. Tuletõkkesektsioon on hoone osa või ruum ühel korrusel või</w:t>
      </w:r>
    </w:p>
    <w:p w14:paraId="02E1D0F8" w14:textId="77777777" w:rsidR="004606C2" w:rsidRDefault="004606C2" w:rsidP="003A0F0D">
      <w:pPr>
        <w:widowControl/>
        <w:suppressAutoHyphens w:val="0"/>
        <w:spacing w:line="240" w:lineRule="auto"/>
      </w:pPr>
      <w:r>
        <w:t>läbi mitme korruse, mis on ümbritsevatest hoone osadest eraldatud nii, et tule levik välja- või</w:t>
      </w:r>
    </w:p>
    <w:p w14:paraId="0ACB0429" w14:textId="77777777" w:rsidR="004606C2" w:rsidRDefault="004606C2" w:rsidP="003A0F0D">
      <w:pPr>
        <w:widowControl/>
        <w:suppressAutoHyphens w:val="0"/>
        <w:spacing w:line="240" w:lineRule="auto"/>
      </w:pPr>
      <w:r>
        <w:lastRenderedPageBreak/>
        <w:t>sissepoole seda hoone osa või ruumi on ettemääratud aja jooksul tõkestatud. Evakuatsioonitee</w:t>
      </w:r>
    </w:p>
    <w:p w14:paraId="13BCB16E" w14:textId="4E7F5C93" w:rsidR="004606C2" w:rsidRDefault="004606C2" w:rsidP="003A0F0D">
      <w:pPr>
        <w:widowControl/>
        <w:suppressAutoHyphens w:val="0"/>
        <w:spacing w:line="240" w:lineRule="auto"/>
      </w:pPr>
      <w:r>
        <w:t>on hoone evakuatsioonipääsust algav ja ohutus kohas lõppev või vabalt ja ohutult läbitav hoonesisene liikumistee ohutusse kohta. Evakuatsioonitee peab olema kergesti tuvastatav,</w:t>
      </w:r>
    </w:p>
    <w:p w14:paraId="268B661A" w14:textId="721E692A" w:rsidR="004606C2" w:rsidRDefault="004606C2" w:rsidP="003A0F0D">
      <w:pPr>
        <w:widowControl/>
        <w:suppressAutoHyphens w:val="0"/>
        <w:spacing w:line="240" w:lineRule="auto"/>
      </w:pPr>
      <w:r>
        <w:t>tähistatud vastava märgistusega, lihtsalt juurdepääsetav ja kasutatav, seina-, lae- ja põrandakatted ei tohi evakuatsiooni korral kasutajate turvalisust ohustada, trepikalle, astmete</w:t>
      </w:r>
    </w:p>
    <w:p w14:paraId="5A2BA4DF" w14:textId="0B17217D" w:rsidR="004606C2" w:rsidRDefault="004606C2" w:rsidP="003A0F0D">
      <w:pPr>
        <w:widowControl/>
        <w:suppressAutoHyphens w:val="0"/>
        <w:spacing w:line="240" w:lineRule="auto"/>
      </w:pPr>
      <w:r>
        <w:t>ja mademete mõõtmed peavad tagama ohutu evakuatsiooni, moodustatakse omaette tuletõkkesektsioonina ja ei tohi olla takistatud. Paikvaatlusega selgus, et hoones puuduvad tuletõkkesektsioonid korruste vahel, samuti puuduvad nõuetekohased evakuatsioonitrepikojad.</w:t>
      </w:r>
    </w:p>
    <w:p w14:paraId="5760EE81" w14:textId="77777777" w:rsidR="004606C2" w:rsidRDefault="004606C2" w:rsidP="003A0F0D">
      <w:pPr>
        <w:widowControl/>
        <w:suppressAutoHyphens w:val="0"/>
        <w:spacing w:line="240" w:lineRule="auto"/>
      </w:pPr>
      <w:r>
        <w:t>Viidatud tuleohutuse seaduse §-des välja toodud punktid käsitlevad hoonest toimuvat ohutut</w:t>
      </w:r>
    </w:p>
    <w:p w14:paraId="3CAAAF7E" w14:textId="77777777" w:rsidR="004606C2" w:rsidRDefault="004606C2" w:rsidP="003A0F0D">
      <w:pPr>
        <w:widowControl/>
        <w:suppressAutoHyphens w:val="0"/>
        <w:spacing w:line="240" w:lineRule="auto"/>
      </w:pPr>
      <w:r>
        <w:t>evakuatsiooni ning ehituslikud tuleohutusnõuded näevad ette mitmesuguseid ehitise osasid,</w:t>
      </w:r>
    </w:p>
    <w:p w14:paraId="7B1B4C70" w14:textId="77777777" w:rsidR="004606C2" w:rsidRDefault="004606C2" w:rsidP="003A0F0D">
      <w:pPr>
        <w:widowControl/>
        <w:suppressAutoHyphens w:val="0"/>
        <w:spacing w:line="240" w:lineRule="auto"/>
      </w:pPr>
      <w:r>
        <w:t>mille eesmärk on takistada suitsu ja tule levikut (nt tuletõkkesektsioonid, tuletõkkeuksed ning</w:t>
      </w:r>
    </w:p>
    <w:p w14:paraId="61783063" w14:textId="05FB2615" w:rsidR="004606C2" w:rsidRDefault="004606C2" w:rsidP="003A0F0D">
      <w:pPr>
        <w:widowControl/>
        <w:suppressAutoHyphens w:val="0"/>
        <w:spacing w:line="240" w:lineRule="auto"/>
      </w:pPr>
      <w:r>
        <w:t>tuletõkkeklapid jne). Ehituslikes evakuatsiooninõuetes määratletakse eelkõige nõuded evakuatsioonitee pikkusele, laiusele, evakuatsioonipääsudele ja tuleohutuspaigaldistele, et</w:t>
      </w:r>
    </w:p>
    <w:p w14:paraId="5AE536A8" w14:textId="77777777" w:rsidR="004606C2" w:rsidRDefault="004606C2" w:rsidP="003A0F0D">
      <w:pPr>
        <w:widowControl/>
        <w:suppressAutoHyphens w:val="0"/>
        <w:spacing w:line="240" w:lineRule="auto"/>
      </w:pPr>
      <w:r>
        <w:t>tulekahju avastataks varases staadiumis ning et inimesi teavitataks õigel ajal. Peale selle</w:t>
      </w:r>
    </w:p>
    <w:p w14:paraId="266EAC11" w14:textId="77777777" w:rsidR="004606C2" w:rsidRDefault="004606C2" w:rsidP="003A0F0D">
      <w:pPr>
        <w:widowControl/>
        <w:suppressAutoHyphens w:val="0"/>
        <w:spacing w:line="240" w:lineRule="auto"/>
      </w:pPr>
      <w:r>
        <w:t>hõlmavad ehituslikud tuleohutusnõuded erinevaid nõudeid tule ja suitsu leviku takistamiseks</w:t>
      </w:r>
    </w:p>
    <w:p w14:paraId="7ECBC444" w14:textId="77777777" w:rsidR="004606C2" w:rsidRDefault="004606C2" w:rsidP="003A0F0D">
      <w:pPr>
        <w:widowControl/>
        <w:suppressAutoHyphens w:val="0"/>
        <w:spacing w:line="240" w:lineRule="auto"/>
      </w:pPr>
      <w:r>
        <w:t>evakuatsiooniteedele ja -trepikodadesse ning ehitise kandevõimele. Seega on siinkohal oluline</w:t>
      </w:r>
    </w:p>
    <w:p w14:paraId="6A355877" w14:textId="77777777" w:rsidR="004606C2" w:rsidRDefault="004606C2" w:rsidP="003A0F0D">
      <w:pPr>
        <w:widowControl/>
        <w:suppressAutoHyphens w:val="0"/>
        <w:spacing w:line="240" w:lineRule="auto"/>
      </w:pPr>
      <w:r>
        <w:t>aru saada, mida mõeldakse mõiste tuletõkkesektsioon all ja millised hoone osad peavad</w:t>
      </w:r>
    </w:p>
    <w:p w14:paraId="1B8FBF80" w14:textId="77777777" w:rsidR="004606C2" w:rsidRDefault="004606C2" w:rsidP="003A0F0D">
      <w:pPr>
        <w:widowControl/>
        <w:suppressAutoHyphens w:val="0"/>
        <w:spacing w:line="240" w:lineRule="auto"/>
      </w:pPr>
      <w:r>
        <w:t>tuletõkkesektsioonid olema. Enne käesoleva määruse jõustumist õiguslikul alusel ehitatud</w:t>
      </w:r>
    </w:p>
    <w:p w14:paraId="74B2450C" w14:textId="77777777" w:rsidR="004606C2" w:rsidRDefault="004606C2" w:rsidP="003A0F0D">
      <w:pPr>
        <w:widowControl/>
        <w:suppressAutoHyphens w:val="0"/>
        <w:spacing w:line="240" w:lineRule="auto"/>
      </w:pPr>
      <w:r>
        <w:t>ehitis, mida kasutatakse ehitisele ettenähtud kasutamisotstarbe kohaselt, peab evakuatsioonile</w:t>
      </w:r>
    </w:p>
    <w:p w14:paraId="760FDC5C" w14:textId="77777777" w:rsidR="004606C2" w:rsidRDefault="004606C2" w:rsidP="003A0F0D">
      <w:pPr>
        <w:widowControl/>
        <w:suppressAutoHyphens w:val="0"/>
        <w:spacing w:line="240" w:lineRule="auto"/>
      </w:pPr>
      <w:r>
        <w:t>kehtestatud nõuete osas vastama eelpoolt määruse nõuetele.</w:t>
      </w:r>
    </w:p>
    <w:p w14:paraId="41A0A479" w14:textId="77777777" w:rsidR="004606C2" w:rsidRDefault="004606C2" w:rsidP="003A0F0D">
      <w:pPr>
        <w:widowControl/>
        <w:suppressAutoHyphens w:val="0"/>
        <w:spacing w:line="240" w:lineRule="auto"/>
      </w:pPr>
    </w:p>
    <w:p w14:paraId="5985B121" w14:textId="678C6AFF" w:rsidR="004606C2" w:rsidRPr="004606C2" w:rsidRDefault="004606C2" w:rsidP="003A0F0D">
      <w:pPr>
        <w:widowControl/>
        <w:suppressAutoHyphens w:val="0"/>
        <w:spacing w:line="240" w:lineRule="auto"/>
        <w:rPr>
          <w:b/>
          <w:bCs/>
        </w:rPr>
      </w:pPr>
      <w:r w:rsidRPr="004606C2">
        <w:rPr>
          <w:b/>
          <w:bCs/>
        </w:rPr>
        <w:t xml:space="preserve">Uus täitmise tähtaeg: </w:t>
      </w:r>
      <w:r>
        <w:rPr>
          <w:b/>
          <w:bCs/>
        </w:rPr>
        <w:t>30</w:t>
      </w:r>
      <w:r w:rsidRPr="004606C2">
        <w:rPr>
          <w:b/>
          <w:bCs/>
        </w:rPr>
        <w:t>.</w:t>
      </w:r>
      <w:r>
        <w:rPr>
          <w:b/>
          <w:bCs/>
        </w:rPr>
        <w:t>06</w:t>
      </w:r>
      <w:r w:rsidRPr="004606C2">
        <w:rPr>
          <w:b/>
          <w:bCs/>
        </w:rPr>
        <w:t>.202</w:t>
      </w:r>
      <w:r>
        <w:rPr>
          <w:b/>
          <w:bCs/>
        </w:rPr>
        <w:t>7</w:t>
      </w:r>
    </w:p>
    <w:p w14:paraId="20C955EF" w14:textId="5E952037" w:rsidR="004606C2" w:rsidRDefault="004606C2" w:rsidP="003A0F0D">
      <w:pPr>
        <w:widowControl/>
        <w:suppressAutoHyphens w:val="0"/>
        <w:spacing w:line="240" w:lineRule="auto"/>
      </w:pPr>
      <w:r>
        <w:t>Sunniraha hoiatus: kui ettekirjutust tähtajaks ei täideta, rakendab haldusorgan tuleohutuse seaduse § 40 alusel adressaadi suhtes sunnivahendit - sunniraha 800 (kaheksasada) eurot.</w:t>
      </w:r>
    </w:p>
    <w:p w14:paraId="08EC4D6B" w14:textId="77777777" w:rsidR="004606C2" w:rsidRDefault="004606C2" w:rsidP="003A0F0D">
      <w:pPr>
        <w:widowControl/>
        <w:suppressAutoHyphens w:val="0"/>
        <w:spacing w:line="240" w:lineRule="auto"/>
      </w:pPr>
    </w:p>
    <w:p w14:paraId="66F26599" w14:textId="77777777" w:rsidR="004606C2" w:rsidRDefault="004606C2" w:rsidP="003A0F0D">
      <w:pPr>
        <w:widowControl/>
        <w:suppressAutoHyphens w:val="0"/>
        <w:spacing w:line="240" w:lineRule="auto"/>
      </w:pPr>
      <w:r>
        <w:t>Kui haldusakti adressaat jätab ettekirjutuse määratud tähtajaks täitmata, tuleb sunniraha tasuda</w:t>
      </w:r>
    </w:p>
    <w:p w14:paraId="6D7C96E4" w14:textId="2108676A" w:rsidR="004606C2" w:rsidRDefault="004606C2" w:rsidP="003A0F0D">
      <w:pPr>
        <w:widowControl/>
        <w:suppressAutoHyphens w:val="0"/>
        <w:spacing w:line="240" w:lineRule="auto"/>
      </w:pPr>
      <w:r>
        <w:t>ühele järgnevale Rahandusministeeriumi arvelduskontole: SEB panga arvelduskontole nr EE891010220034796011, Swedbank panga arvelduskontole nr EE932200221023778606, või</w:t>
      </w:r>
    </w:p>
    <w:p w14:paraId="5FB59EFD" w14:textId="77777777" w:rsidR="004606C2" w:rsidRDefault="004606C2" w:rsidP="003A0F0D">
      <w:pPr>
        <w:widowControl/>
        <w:suppressAutoHyphens w:val="0"/>
        <w:spacing w:line="240" w:lineRule="auto"/>
      </w:pPr>
      <w:r>
        <w:t>Luminor Bank AS panga arvelduskontole nr EE701700017001577198, maksekorraldusel on</w:t>
      </w:r>
    </w:p>
    <w:p w14:paraId="55A13AFB" w14:textId="49121B6A" w:rsidR="004606C2" w:rsidRDefault="004606C2" w:rsidP="003A0F0D">
      <w:pPr>
        <w:widowControl/>
        <w:suppressAutoHyphens w:val="0"/>
        <w:spacing w:line="240" w:lineRule="auto"/>
      </w:pPr>
      <w:r>
        <w:t>viitenumbriks 10266700005621 ja selgituseks: „Kanepi Vallavalitsuse sunniraha”.</w:t>
      </w:r>
    </w:p>
    <w:p w14:paraId="30C3A4CC" w14:textId="77777777" w:rsidR="004606C2" w:rsidRDefault="004606C2" w:rsidP="003A0F0D">
      <w:pPr>
        <w:widowControl/>
        <w:suppressAutoHyphens w:val="0"/>
        <w:spacing w:line="240" w:lineRule="auto"/>
      </w:pPr>
    </w:p>
    <w:p w14:paraId="06B4377B" w14:textId="1A3CAB25" w:rsidR="004606C2" w:rsidRDefault="004606C2" w:rsidP="003A0F0D">
      <w:pPr>
        <w:widowControl/>
        <w:suppressAutoHyphens w:val="0"/>
        <w:spacing w:line="240" w:lineRule="auto"/>
      </w:pPr>
      <w:r>
        <w:t>Vabatahtlikult tähtajaks sunniraha tasumata jätmise puhul nõutakse sunniraha sisse asendustäitmise ja sunniraha seaduse § 15 lg 1 kohaselt täitemenetluse seadustikus sätestatud</w:t>
      </w:r>
    </w:p>
    <w:p w14:paraId="4AC11AFC" w14:textId="77777777" w:rsidR="004606C2" w:rsidRDefault="004606C2" w:rsidP="003A0F0D">
      <w:pPr>
        <w:widowControl/>
        <w:suppressAutoHyphens w:val="0"/>
        <w:spacing w:line="240" w:lineRule="auto"/>
      </w:pPr>
      <w:r>
        <w:t>korras nagu kohtuotsusest tulenev rahaline nõue. Seega lisandub sunnirahale selle vabatahtliku</w:t>
      </w:r>
    </w:p>
    <w:p w14:paraId="2A98B83D" w14:textId="215875DA" w:rsidR="004606C2" w:rsidRDefault="004606C2" w:rsidP="003A0F0D">
      <w:pPr>
        <w:widowControl/>
        <w:suppressAutoHyphens w:val="0"/>
        <w:spacing w:line="240" w:lineRule="auto"/>
      </w:pPr>
      <w:r>
        <w:t>tähtaegse mittetasumise korral kohtutäituri tasu. Sunniraha tasumine ei võta adressaadilt kohustust ettekirjutus täita ning täitmata kohustuste eest võib sunniraha rakendada korduvalt.</w:t>
      </w:r>
    </w:p>
    <w:p w14:paraId="01B1F566" w14:textId="77777777" w:rsidR="004606C2" w:rsidRDefault="004606C2" w:rsidP="003A0F0D">
      <w:pPr>
        <w:widowControl/>
        <w:suppressAutoHyphens w:val="0"/>
        <w:spacing w:line="240" w:lineRule="auto"/>
      </w:pPr>
    </w:p>
    <w:p w14:paraId="3FE0BF85" w14:textId="77777777" w:rsidR="004606C2" w:rsidRDefault="004606C2" w:rsidP="003A0F0D">
      <w:pPr>
        <w:widowControl/>
        <w:suppressAutoHyphens w:val="0"/>
        <w:spacing w:line="240" w:lineRule="auto"/>
      </w:pPr>
      <w:r>
        <w:t>Juhul kui haldusakti adressaat leiab, et haldusaktiga või haldusmenetluse käigus on rikutud</w:t>
      </w:r>
    </w:p>
    <w:p w14:paraId="2C203679" w14:textId="77777777" w:rsidR="004606C2" w:rsidRDefault="004606C2" w:rsidP="003A0F0D">
      <w:pPr>
        <w:widowControl/>
        <w:suppressAutoHyphens w:val="0"/>
        <w:spacing w:line="240" w:lineRule="auto"/>
      </w:pPr>
      <w:r>
        <w:t>tema õigusi või piiratud tema vabadusi, on tal õigus esitada vaie Päästeametile (Raua 2, 10124</w:t>
      </w:r>
    </w:p>
    <w:p w14:paraId="41536CC5" w14:textId="1B20752C" w:rsidR="004606C2" w:rsidRDefault="004606C2" w:rsidP="003A0F0D">
      <w:pPr>
        <w:widowControl/>
        <w:suppressAutoHyphens w:val="0"/>
        <w:spacing w:line="240" w:lineRule="auto"/>
      </w:pPr>
      <w:r>
        <w:t>Tallinn,) või kaebus Tartu Halduskohtu Tartu kohtumajja (Kalevi 1, 51010 Tartu, tmktartu.menetlus@kohus.ee) 30 päeva jooksul arvates päevast, millal vaide või kaebuse</w:t>
      </w:r>
    </w:p>
    <w:p w14:paraId="3880A200" w14:textId="77777777" w:rsidR="004606C2" w:rsidRDefault="004606C2" w:rsidP="003A0F0D">
      <w:pPr>
        <w:widowControl/>
        <w:suppressAutoHyphens w:val="0"/>
        <w:spacing w:line="240" w:lineRule="auto"/>
      </w:pPr>
      <w:r>
        <w:t>esitaja vaidlustatavast haldusaktist teada sai või oleks pidanud teada saama.</w:t>
      </w:r>
    </w:p>
    <w:p w14:paraId="519F064F" w14:textId="77777777" w:rsidR="004606C2" w:rsidRDefault="004606C2" w:rsidP="003A0F0D">
      <w:pPr>
        <w:widowControl/>
        <w:suppressAutoHyphens w:val="0"/>
        <w:spacing w:line="240" w:lineRule="auto"/>
      </w:pPr>
    </w:p>
    <w:p w14:paraId="39D3AB13" w14:textId="77777777" w:rsidR="004606C2" w:rsidRDefault="004606C2" w:rsidP="003A0F0D">
      <w:pPr>
        <w:widowControl/>
        <w:suppressAutoHyphens w:val="0"/>
        <w:spacing w:line="240" w:lineRule="auto"/>
      </w:pPr>
      <w:r>
        <w:t>Ettekirjutuse täitmisest palume informeerida meid kirjalikult postiaadressil Päästeameti Lõuna</w:t>
      </w:r>
    </w:p>
    <w:p w14:paraId="0856BFEA" w14:textId="77777777" w:rsidR="004606C2" w:rsidRDefault="004606C2" w:rsidP="003A0F0D">
      <w:pPr>
        <w:widowControl/>
        <w:suppressAutoHyphens w:val="0"/>
        <w:spacing w:line="240" w:lineRule="auto"/>
      </w:pPr>
      <w:r>
        <w:t>päästekeskus, Jaama 207, 50705 Tartu linn, Tartu maakond või digitaalselt allkirjastatud</w:t>
      </w:r>
    </w:p>
    <w:p w14:paraId="030D167B" w14:textId="77777777" w:rsidR="004606C2" w:rsidRDefault="004606C2" w:rsidP="003A0F0D">
      <w:pPr>
        <w:widowControl/>
        <w:suppressAutoHyphens w:val="0"/>
        <w:spacing w:line="240" w:lineRule="auto"/>
      </w:pPr>
      <w:r>
        <w:t>dokumendina e-posti aadressile louna@rescue.ee 10 päeva jooksul arvates ettekirjutuses</w:t>
      </w:r>
    </w:p>
    <w:p w14:paraId="28240F14" w14:textId="77777777" w:rsidR="004606C2" w:rsidRDefault="004606C2" w:rsidP="003A0F0D">
      <w:pPr>
        <w:widowControl/>
        <w:suppressAutoHyphens w:val="0"/>
        <w:spacing w:line="240" w:lineRule="auto"/>
      </w:pPr>
      <w:r>
        <w:t>määratud täitmise tähtajast.</w:t>
      </w:r>
    </w:p>
    <w:p w14:paraId="0A63340F" w14:textId="65A8805C" w:rsidR="004606C2" w:rsidRDefault="004606C2" w:rsidP="003A0F0D">
      <w:pPr>
        <w:widowControl/>
        <w:suppressAutoHyphens w:val="0"/>
        <w:spacing w:line="240" w:lineRule="auto"/>
      </w:pPr>
    </w:p>
    <w:p w14:paraId="178CAC0E" w14:textId="77777777" w:rsidR="003A0F0D" w:rsidRDefault="003A0F0D" w:rsidP="003A0F0D">
      <w:pPr>
        <w:widowControl/>
        <w:suppressAutoHyphens w:val="0"/>
        <w:spacing w:line="240" w:lineRule="auto"/>
      </w:pPr>
    </w:p>
    <w:p w14:paraId="52A05B4A" w14:textId="77777777" w:rsidR="003A0F0D" w:rsidRDefault="003A0F0D" w:rsidP="003A0F0D">
      <w:pPr>
        <w:widowControl/>
        <w:suppressAutoHyphens w:val="0"/>
        <w:spacing w:line="240" w:lineRule="auto"/>
      </w:pPr>
    </w:p>
    <w:p w14:paraId="27DEF5E6" w14:textId="77777777" w:rsidR="003A0F0D" w:rsidRDefault="003A0F0D" w:rsidP="003A0F0D">
      <w:pPr>
        <w:widowControl/>
        <w:suppressAutoHyphens w:val="0"/>
        <w:spacing w:line="240" w:lineRule="auto"/>
      </w:pPr>
    </w:p>
    <w:p w14:paraId="333C55A5" w14:textId="77777777" w:rsidR="003A0F0D" w:rsidRDefault="003A0F0D" w:rsidP="003A0F0D">
      <w:pPr>
        <w:widowControl/>
        <w:suppressAutoHyphens w:val="0"/>
        <w:spacing w:line="240" w:lineRule="auto"/>
      </w:pPr>
    </w:p>
    <w:p w14:paraId="37E05B13" w14:textId="77777777" w:rsidR="003A0F0D" w:rsidRDefault="003A0F0D" w:rsidP="003A0F0D">
      <w:pPr>
        <w:widowControl/>
        <w:suppressAutoHyphens w:val="0"/>
        <w:spacing w:line="240" w:lineRule="auto"/>
      </w:pPr>
    </w:p>
    <w:p w14:paraId="2C855D5A" w14:textId="77777777" w:rsidR="003A0F0D" w:rsidRDefault="003A0F0D" w:rsidP="003A0F0D">
      <w:pPr>
        <w:widowControl/>
        <w:suppressAutoHyphens w:val="0"/>
        <w:spacing w:line="240" w:lineRule="auto"/>
      </w:pPr>
    </w:p>
    <w:p w14:paraId="5319C26B" w14:textId="77777777" w:rsidR="003A0F0D" w:rsidRDefault="003A0F0D" w:rsidP="003A0F0D">
      <w:pPr>
        <w:widowControl/>
        <w:suppressAutoHyphens w:val="0"/>
        <w:spacing w:line="240" w:lineRule="auto"/>
      </w:pPr>
    </w:p>
    <w:p w14:paraId="1AD0DA00" w14:textId="77777777" w:rsidR="004606C2" w:rsidRDefault="004606C2" w:rsidP="003A0F0D">
      <w:pPr>
        <w:widowControl/>
        <w:suppressAutoHyphens w:val="0"/>
        <w:spacing w:line="240" w:lineRule="auto"/>
      </w:pPr>
      <w:r>
        <w:t>(allkirjastatud digitaalselt)</w:t>
      </w:r>
    </w:p>
    <w:p w14:paraId="639BFD01" w14:textId="7245FD6E" w:rsidR="003A0F0D" w:rsidRDefault="004606C2" w:rsidP="003A0F0D">
      <w:pPr>
        <w:widowControl/>
        <w:suppressAutoHyphens w:val="0"/>
        <w:spacing w:line="240" w:lineRule="auto"/>
      </w:pPr>
      <w:r>
        <w:t>Pille Pluumo</w:t>
      </w:r>
    </w:p>
    <w:p w14:paraId="37943B79" w14:textId="77777777" w:rsidR="004606C2" w:rsidRDefault="004606C2" w:rsidP="003A0F0D">
      <w:pPr>
        <w:widowControl/>
        <w:suppressAutoHyphens w:val="0"/>
        <w:spacing w:line="240" w:lineRule="auto"/>
      </w:pPr>
      <w:r>
        <w:t>Ohutusjärelevalve büroo inspektor</w:t>
      </w:r>
    </w:p>
    <w:p w14:paraId="4CBA6E8B" w14:textId="77777777" w:rsidR="004606C2" w:rsidRDefault="004606C2" w:rsidP="003A0F0D">
      <w:pPr>
        <w:widowControl/>
        <w:suppressAutoHyphens w:val="0"/>
        <w:spacing w:line="240" w:lineRule="auto"/>
      </w:pPr>
      <w:r>
        <w:t>Lõuna päästekeskus</w:t>
      </w:r>
    </w:p>
    <w:p w14:paraId="7BF3B92D" w14:textId="77777777" w:rsidR="003A0F0D" w:rsidRDefault="003A0F0D" w:rsidP="003A0F0D">
      <w:pPr>
        <w:widowControl/>
        <w:suppressAutoHyphens w:val="0"/>
        <w:spacing w:line="240" w:lineRule="auto"/>
      </w:pPr>
    </w:p>
    <w:p w14:paraId="2A5EDADC" w14:textId="77777777" w:rsidR="003A0F0D" w:rsidRDefault="003A0F0D" w:rsidP="003A0F0D">
      <w:pPr>
        <w:widowControl/>
        <w:suppressAutoHyphens w:val="0"/>
        <w:spacing w:line="240" w:lineRule="auto"/>
      </w:pPr>
    </w:p>
    <w:p w14:paraId="36BF1E5A" w14:textId="77777777" w:rsidR="003A0F0D" w:rsidRDefault="003A0F0D" w:rsidP="003A0F0D">
      <w:pPr>
        <w:widowControl/>
        <w:suppressAutoHyphens w:val="0"/>
        <w:spacing w:line="240" w:lineRule="auto"/>
      </w:pPr>
    </w:p>
    <w:p w14:paraId="5357C931" w14:textId="77777777" w:rsidR="003A0F0D" w:rsidRDefault="003A0F0D" w:rsidP="003A0F0D">
      <w:pPr>
        <w:widowControl/>
        <w:suppressAutoHyphens w:val="0"/>
        <w:spacing w:line="240" w:lineRule="auto"/>
      </w:pPr>
    </w:p>
    <w:p w14:paraId="27AB5C66" w14:textId="77777777" w:rsidR="003A0F0D" w:rsidRDefault="003A0F0D" w:rsidP="003A0F0D">
      <w:pPr>
        <w:widowControl/>
        <w:suppressAutoHyphens w:val="0"/>
        <w:spacing w:line="240" w:lineRule="auto"/>
      </w:pPr>
    </w:p>
    <w:p w14:paraId="69DD078C" w14:textId="77777777" w:rsidR="003A0F0D" w:rsidRDefault="003A0F0D" w:rsidP="003A0F0D">
      <w:pPr>
        <w:widowControl/>
        <w:suppressAutoHyphens w:val="0"/>
        <w:spacing w:line="240" w:lineRule="auto"/>
      </w:pPr>
    </w:p>
    <w:p w14:paraId="060BB4C0" w14:textId="77777777" w:rsidR="003A0F0D" w:rsidRDefault="003A0F0D" w:rsidP="003A0F0D">
      <w:pPr>
        <w:widowControl/>
        <w:suppressAutoHyphens w:val="0"/>
        <w:spacing w:line="240" w:lineRule="auto"/>
      </w:pPr>
    </w:p>
    <w:p w14:paraId="4E4261FC" w14:textId="77777777" w:rsidR="003A0F0D" w:rsidRDefault="003A0F0D" w:rsidP="003A0F0D">
      <w:pPr>
        <w:widowControl/>
        <w:suppressAutoHyphens w:val="0"/>
        <w:spacing w:line="240" w:lineRule="auto"/>
      </w:pPr>
    </w:p>
    <w:p w14:paraId="5533FADB" w14:textId="77777777" w:rsidR="003A0F0D" w:rsidRDefault="003A0F0D" w:rsidP="003A0F0D">
      <w:pPr>
        <w:widowControl/>
        <w:suppressAutoHyphens w:val="0"/>
        <w:spacing w:line="240" w:lineRule="auto"/>
      </w:pPr>
    </w:p>
    <w:p w14:paraId="0FE367CC" w14:textId="77777777" w:rsidR="003A0F0D" w:rsidRDefault="003A0F0D" w:rsidP="003A0F0D">
      <w:pPr>
        <w:widowControl/>
        <w:suppressAutoHyphens w:val="0"/>
        <w:spacing w:line="240" w:lineRule="auto"/>
      </w:pPr>
    </w:p>
    <w:p w14:paraId="657397FA" w14:textId="77777777" w:rsidR="003A0F0D" w:rsidRDefault="003A0F0D" w:rsidP="003A0F0D">
      <w:pPr>
        <w:widowControl/>
        <w:suppressAutoHyphens w:val="0"/>
        <w:spacing w:line="240" w:lineRule="auto"/>
      </w:pPr>
    </w:p>
    <w:p w14:paraId="2004B078" w14:textId="77777777" w:rsidR="003A0F0D" w:rsidRDefault="003A0F0D" w:rsidP="003A0F0D">
      <w:pPr>
        <w:widowControl/>
        <w:suppressAutoHyphens w:val="0"/>
        <w:spacing w:line="240" w:lineRule="auto"/>
      </w:pPr>
    </w:p>
    <w:p w14:paraId="6D881ECD" w14:textId="77777777" w:rsidR="003A0F0D" w:rsidRDefault="003A0F0D" w:rsidP="003A0F0D">
      <w:pPr>
        <w:widowControl/>
        <w:suppressAutoHyphens w:val="0"/>
        <w:spacing w:line="240" w:lineRule="auto"/>
      </w:pPr>
    </w:p>
    <w:p w14:paraId="5769A413" w14:textId="77777777" w:rsidR="003A0F0D" w:rsidRDefault="003A0F0D" w:rsidP="003A0F0D">
      <w:pPr>
        <w:widowControl/>
        <w:suppressAutoHyphens w:val="0"/>
        <w:spacing w:line="240" w:lineRule="auto"/>
      </w:pPr>
    </w:p>
    <w:p w14:paraId="449027AE" w14:textId="77777777" w:rsidR="003A0F0D" w:rsidRDefault="003A0F0D" w:rsidP="003A0F0D">
      <w:pPr>
        <w:widowControl/>
        <w:suppressAutoHyphens w:val="0"/>
        <w:spacing w:line="240" w:lineRule="auto"/>
      </w:pPr>
    </w:p>
    <w:p w14:paraId="1BEFCA29" w14:textId="77777777" w:rsidR="003A0F0D" w:rsidRDefault="003A0F0D" w:rsidP="003A0F0D">
      <w:pPr>
        <w:widowControl/>
        <w:suppressAutoHyphens w:val="0"/>
        <w:spacing w:line="240" w:lineRule="auto"/>
      </w:pPr>
    </w:p>
    <w:p w14:paraId="6F420871" w14:textId="77777777" w:rsidR="003A0F0D" w:rsidRDefault="003A0F0D" w:rsidP="003A0F0D">
      <w:pPr>
        <w:widowControl/>
        <w:suppressAutoHyphens w:val="0"/>
        <w:spacing w:line="240" w:lineRule="auto"/>
      </w:pPr>
    </w:p>
    <w:p w14:paraId="77679ED8" w14:textId="77777777" w:rsidR="003A0F0D" w:rsidRDefault="003A0F0D" w:rsidP="003A0F0D">
      <w:pPr>
        <w:widowControl/>
        <w:suppressAutoHyphens w:val="0"/>
        <w:spacing w:line="240" w:lineRule="auto"/>
      </w:pPr>
    </w:p>
    <w:p w14:paraId="58FB67C7" w14:textId="77777777" w:rsidR="003A0F0D" w:rsidRDefault="003A0F0D" w:rsidP="003A0F0D">
      <w:pPr>
        <w:widowControl/>
        <w:suppressAutoHyphens w:val="0"/>
        <w:spacing w:line="240" w:lineRule="auto"/>
      </w:pPr>
    </w:p>
    <w:p w14:paraId="23F03DD7" w14:textId="77777777" w:rsidR="003A0F0D" w:rsidRDefault="003A0F0D" w:rsidP="003A0F0D">
      <w:pPr>
        <w:widowControl/>
        <w:suppressAutoHyphens w:val="0"/>
        <w:spacing w:line="240" w:lineRule="auto"/>
      </w:pPr>
    </w:p>
    <w:p w14:paraId="3F862CB4" w14:textId="77777777" w:rsidR="003A0F0D" w:rsidRDefault="003A0F0D" w:rsidP="003A0F0D">
      <w:pPr>
        <w:widowControl/>
        <w:suppressAutoHyphens w:val="0"/>
        <w:spacing w:line="240" w:lineRule="auto"/>
      </w:pPr>
    </w:p>
    <w:p w14:paraId="23A88823" w14:textId="77777777" w:rsidR="003A0F0D" w:rsidRDefault="003A0F0D" w:rsidP="003A0F0D">
      <w:pPr>
        <w:widowControl/>
        <w:suppressAutoHyphens w:val="0"/>
        <w:spacing w:line="240" w:lineRule="auto"/>
      </w:pPr>
    </w:p>
    <w:p w14:paraId="7E203CE4" w14:textId="77777777" w:rsidR="003A0F0D" w:rsidRDefault="003A0F0D" w:rsidP="003A0F0D">
      <w:pPr>
        <w:widowControl/>
        <w:suppressAutoHyphens w:val="0"/>
        <w:spacing w:line="240" w:lineRule="auto"/>
      </w:pPr>
    </w:p>
    <w:p w14:paraId="1427D47B" w14:textId="77777777" w:rsidR="003A0F0D" w:rsidRDefault="003A0F0D" w:rsidP="003A0F0D">
      <w:pPr>
        <w:widowControl/>
        <w:suppressAutoHyphens w:val="0"/>
        <w:spacing w:line="240" w:lineRule="auto"/>
      </w:pPr>
    </w:p>
    <w:p w14:paraId="7B40642D" w14:textId="77777777" w:rsidR="003A0F0D" w:rsidRDefault="003A0F0D" w:rsidP="003A0F0D">
      <w:pPr>
        <w:widowControl/>
        <w:suppressAutoHyphens w:val="0"/>
        <w:spacing w:line="240" w:lineRule="auto"/>
      </w:pPr>
    </w:p>
    <w:p w14:paraId="48F8F302" w14:textId="77777777" w:rsidR="003A0F0D" w:rsidRDefault="003A0F0D" w:rsidP="003A0F0D">
      <w:pPr>
        <w:widowControl/>
        <w:suppressAutoHyphens w:val="0"/>
        <w:spacing w:line="240" w:lineRule="auto"/>
      </w:pPr>
    </w:p>
    <w:p w14:paraId="487C0D8D" w14:textId="77777777" w:rsidR="003A0F0D" w:rsidRDefault="003A0F0D" w:rsidP="003A0F0D">
      <w:pPr>
        <w:widowControl/>
        <w:suppressAutoHyphens w:val="0"/>
        <w:spacing w:line="240" w:lineRule="auto"/>
      </w:pPr>
    </w:p>
    <w:p w14:paraId="720BF9D1" w14:textId="77777777" w:rsidR="003A0F0D" w:rsidRDefault="003A0F0D" w:rsidP="003A0F0D">
      <w:pPr>
        <w:widowControl/>
        <w:suppressAutoHyphens w:val="0"/>
        <w:spacing w:line="240" w:lineRule="auto"/>
      </w:pPr>
    </w:p>
    <w:p w14:paraId="36345E84" w14:textId="77777777" w:rsidR="003A0F0D" w:rsidRDefault="003A0F0D" w:rsidP="003A0F0D">
      <w:pPr>
        <w:widowControl/>
        <w:suppressAutoHyphens w:val="0"/>
        <w:spacing w:line="240" w:lineRule="auto"/>
      </w:pPr>
    </w:p>
    <w:p w14:paraId="1A740A64" w14:textId="77777777" w:rsidR="003A0F0D" w:rsidRDefault="003A0F0D" w:rsidP="003A0F0D">
      <w:pPr>
        <w:widowControl/>
        <w:suppressAutoHyphens w:val="0"/>
        <w:spacing w:line="240" w:lineRule="auto"/>
      </w:pPr>
    </w:p>
    <w:p w14:paraId="7B526839" w14:textId="77777777" w:rsidR="003A0F0D" w:rsidRDefault="003A0F0D" w:rsidP="003A0F0D">
      <w:pPr>
        <w:widowControl/>
        <w:suppressAutoHyphens w:val="0"/>
        <w:spacing w:line="240" w:lineRule="auto"/>
      </w:pPr>
    </w:p>
    <w:p w14:paraId="1A7DB143" w14:textId="77ABA35C" w:rsidR="00E81912" w:rsidRDefault="004606C2" w:rsidP="003A0F0D">
      <w:pPr>
        <w:widowControl/>
        <w:suppressAutoHyphens w:val="0"/>
        <w:spacing w:line="240" w:lineRule="auto"/>
      </w:pPr>
      <w:r>
        <w:t xml:space="preserve">Saadetud digitaalselt allkirjastatuna: </w:t>
      </w:r>
      <w:hyperlink r:id="rId9" w:history="1">
        <w:r w:rsidR="003A0F0D" w:rsidRPr="00C50582">
          <w:rPr>
            <w:rStyle w:val="Hyperlink"/>
          </w:rPr>
          <w:t>vald@kanepi.ee</w:t>
        </w:r>
      </w:hyperlink>
    </w:p>
    <w:p w14:paraId="24451866" w14:textId="77777777" w:rsidR="003A0F0D" w:rsidRDefault="003A0F0D" w:rsidP="003A0F0D">
      <w:pPr>
        <w:widowControl/>
        <w:suppressAutoHyphens w:val="0"/>
        <w:spacing w:line="240" w:lineRule="auto"/>
      </w:pPr>
    </w:p>
    <w:p w14:paraId="630616CD" w14:textId="77777777" w:rsidR="00E81912" w:rsidRDefault="00E81912" w:rsidP="003A0F0D">
      <w:pPr>
        <w:widowControl/>
        <w:suppressAutoHyphens w:val="0"/>
        <w:spacing w:line="240" w:lineRule="auto"/>
      </w:pPr>
    </w:p>
    <w:p w14:paraId="7BA5B0E7" w14:textId="77777777" w:rsidR="00E81912" w:rsidRDefault="00E81912" w:rsidP="003A0F0D">
      <w:pPr>
        <w:widowControl/>
        <w:suppressAutoHyphens w:val="0"/>
        <w:spacing w:line="240" w:lineRule="auto"/>
      </w:pPr>
    </w:p>
    <w:p w14:paraId="1E80867B" w14:textId="77777777" w:rsidR="00E81912" w:rsidRDefault="00E81912" w:rsidP="003A0F0D">
      <w:pPr>
        <w:widowControl/>
        <w:suppressAutoHyphens w:val="0"/>
        <w:spacing w:line="240" w:lineRule="auto"/>
      </w:pPr>
    </w:p>
    <w:p w14:paraId="43B3DA33" w14:textId="77777777" w:rsidR="00E81912" w:rsidRDefault="00E81912" w:rsidP="003A0F0D">
      <w:pPr>
        <w:widowControl/>
        <w:suppressAutoHyphens w:val="0"/>
        <w:spacing w:line="240" w:lineRule="auto"/>
      </w:pPr>
    </w:p>
    <w:p w14:paraId="10EC6A32" w14:textId="77777777" w:rsidR="00E81912" w:rsidRDefault="00E81912" w:rsidP="003A0F0D">
      <w:pPr>
        <w:widowControl/>
        <w:suppressAutoHyphens w:val="0"/>
        <w:spacing w:line="240" w:lineRule="auto"/>
      </w:pPr>
    </w:p>
    <w:p w14:paraId="55406CA0" w14:textId="77777777" w:rsidR="00E81912" w:rsidRDefault="00E81912" w:rsidP="003A0F0D">
      <w:pPr>
        <w:widowControl/>
        <w:suppressAutoHyphens w:val="0"/>
        <w:spacing w:line="240" w:lineRule="auto"/>
      </w:pPr>
    </w:p>
    <w:p w14:paraId="239418F5" w14:textId="77777777" w:rsidR="00E81912" w:rsidRDefault="00E81912" w:rsidP="003A0F0D">
      <w:pPr>
        <w:widowControl/>
        <w:suppressAutoHyphens w:val="0"/>
        <w:spacing w:line="240" w:lineRule="auto"/>
      </w:pPr>
    </w:p>
    <w:p w14:paraId="038E38E3" w14:textId="77777777" w:rsidR="00E81912" w:rsidRDefault="00E81912" w:rsidP="003A0F0D">
      <w:pPr>
        <w:widowControl/>
        <w:suppressAutoHyphens w:val="0"/>
        <w:spacing w:line="240" w:lineRule="auto"/>
      </w:pPr>
    </w:p>
    <w:p w14:paraId="7CE51BC1" w14:textId="77777777" w:rsidR="00E81912" w:rsidRDefault="00E81912" w:rsidP="003A0F0D">
      <w:pPr>
        <w:widowControl/>
        <w:suppressAutoHyphens w:val="0"/>
        <w:spacing w:line="240" w:lineRule="auto"/>
      </w:pPr>
    </w:p>
    <w:p w14:paraId="7C66ACA1" w14:textId="77777777" w:rsidR="00E81912" w:rsidRDefault="00E81912" w:rsidP="003A0F0D">
      <w:pPr>
        <w:widowControl/>
        <w:suppressAutoHyphens w:val="0"/>
        <w:spacing w:line="240" w:lineRule="auto"/>
      </w:pPr>
    </w:p>
    <w:p w14:paraId="4484F879" w14:textId="395BF034" w:rsidR="001B7009" w:rsidRDefault="0013494B" w:rsidP="0075695A">
      <w:pPr>
        <w:pStyle w:val="Tekst"/>
      </w:pPr>
      <w:hyperlink r:id="rId10" w:history="1">
        <w:r w:rsidR="003A0F0D" w:rsidRPr="00C50582">
          <w:rPr>
            <w:rStyle w:val="Hyperlink"/>
            <w:rFonts w:cs="Mangal"/>
          </w:rPr>
          <w:t>Pille.pluumo@paasteamet.ee</w:t>
        </w:r>
      </w:hyperlink>
      <w:r w:rsidR="003A0F0D">
        <w:t xml:space="preserve"> </w:t>
      </w:r>
    </w:p>
    <w:p w14:paraId="2B1DE53A" w14:textId="417B73CF" w:rsidR="003A0F0D" w:rsidRPr="00BD078E" w:rsidRDefault="003A0F0D" w:rsidP="0075695A">
      <w:pPr>
        <w:pStyle w:val="Tekst"/>
      </w:pPr>
      <w:r>
        <w:t>Tel +372 507 4079</w:t>
      </w:r>
    </w:p>
    <w:sectPr w:rsidR="003A0F0D" w:rsidRPr="00BD078E" w:rsidSect="00110BCA">
      <w:headerReference w:type="default" r:id="rId11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4C161" w14:textId="77777777" w:rsidR="00975C37" w:rsidRDefault="00975C37" w:rsidP="00DF44DF">
      <w:r>
        <w:separator/>
      </w:r>
    </w:p>
  </w:endnote>
  <w:endnote w:type="continuationSeparator" w:id="0">
    <w:p w14:paraId="4B9714D1" w14:textId="77777777" w:rsidR="00975C37" w:rsidRDefault="00975C37" w:rsidP="00DF44DF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612E1" w14:textId="77777777" w:rsidR="00975C37" w:rsidRDefault="00975C37" w:rsidP="00DF44DF">
      <w:r>
        <w:separator/>
      </w:r>
    </w:p>
  </w:footnote>
  <w:footnote w:type="continuationSeparator" w:id="0">
    <w:p w14:paraId="5C99E11E" w14:textId="77777777" w:rsidR="00975C37" w:rsidRDefault="00975C37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0F5E8" w14:textId="1E63F042" w:rsidR="004324D1" w:rsidRPr="00AD2EA7" w:rsidRDefault="004324D1" w:rsidP="004324D1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13494B">
      <w:rPr>
        <w:noProof/>
        <w:sz w:val="20"/>
        <w:szCs w:val="24"/>
      </w:rPr>
      <w:t>3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13494B">
      <w:rPr>
        <w:noProof/>
        <w:sz w:val="20"/>
        <w:szCs w:val="24"/>
      </w:rPr>
      <w:t>3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4656AE1B" w14:textId="77777777" w:rsidR="00110BCA" w:rsidRDefault="00110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145A5"/>
    <w:multiLevelType w:val="hybridMultilevel"/>
    <w:tmpl w:val="C09E12B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AF3E50"/>
    <w:multiLevelType w:val="hybridMultilevel"/>
    <w:tmpl w:val="5F8E5DCE"/>
    <w:lvl w:ilvl="0" w:tplc="C9928C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F285C38"/>
    <w:multiLevelType w:val="hybridMultilevel"/>
    <w:tmpl w:val="470E5576"/>
    <w:lvl w:ilvl="0" w:tplc="9410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3501353"/>
    <w:multiLevelType w:val="hybridMultilevel"/>
    <w:tmpl w:val="1CF8A1F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37"/>
    <w:rsid w:val="0004665A"/>
    <w:rsid w:val="00060947"/>
    <w:rsid w:val="00073127"/>
    <w:rsid w:val="000913FC"/>
    <w:rsid w:val="000A401F"/>
    <w:rsid w:val="000A7208"/>
    <w:rsid w:val="000E4F8D"/>
    <w:rsid w:val="00110BCA"/>
    <w:rsid w:val="00124999"/>
    <w:rsid w:val="0013397C"/>
    <w:rsid w:val="0013494B"/>
    <w:rsid w:val="00140A77"/>
    <w:rsid w:val="001423EE"/>
    <w:rsid w:val="00143C0E"/>
    <w:rsid w:val="00144E67"/>
    <w:rsid w:val="0014529D"/>
    <w:rsid w:val="001A7D04"/>
    <w:rsid w:val="001B58D8"/>
    <w:rsid w:val="001B7009"/>
    <w:rsid w:val="001D4CFB"/>
    <w:rsid w:val="002008A2"/>
    <w:rsid w:val="00221E70"/>
    <w:rsid w:val="0022269C"/>
    <w:rsid w:val="00237644"/>
    <w:rsid w:val="00261966"/>
    <w:rsid w:val="0026456A"/>
    <w:rsid w:val="00271BD8"/>
    <w:rsid w:val="00280F86"/>
    <w:rsid w:val="002835BB"/>
    <w:rsid w:val="00292F49"/>
    <w:rsid w:val="00293449"/>
    <w:rsid w:val="002B76A9"/>
    <w:rsid w:val="002F254F"/>
    <w:rsid w:val="00354059"/>
    <w:rsid w:val="00394DCB"/>
    <w:rsid w:val="003A0F0D"/>
    <w:rsid w:val="003B2A9C"/>
    <w:rsid w:val="003C3EFA"/>
    <w:rsid w:val="003F1586"/>
    <w:rsid w:val="00414693"/>
    <w:rsid w:val="004324D1"/>
    <w:rsid w:val="00435A13"/>
    <w:rsid w:val="0044084D"/>
    <w:rsid w:val="00460641"/>
    <w:rsid w:val="004606C2"/>
    <w:rsid w:val="00467784"/>
    <w:rsid w:val="004A3512"/>
    <w:rsid w:val="004A633D"/>
    <w:rsid w:val="004B735E"/>
    <w:rsid w:val="004C1391"/>
    <w:rsid w:val="0050252A"/>
    <w:rsid w:val="00511532"/>
    <w:rsid w:val="00516574"/>
    <w:rsid w:val="005203F4"/>
    <w:rsid w:val="005453F4"/>
    <w:rsid w:val="00546204"/>
    <w:rsid w:val="00551E24"/>
    <w:rsid w:val="00557534"/>
    <w:rsid w:val="00560A92"/>
    <w:rsid w:val="0056160C"/>
    <w:rsid w:val="00564569"/>
    <w:rsid w:val="00566D45"/>
    <w:rsid w:val="005B5CE1"/>
    <w:rsid w:val="005E3AED"/>
    <w:rsid w:val="005E45BB"/>
    <w:rsid w:val="005F3B2A"/>
    <w:rsid w:val="00602834"/>
    <w:rsid w:val="006130E8"/>
    <w:rsid w:val="006556F2"/>
    <w:rsid w:val="00671A34"/>
    <w:rsid w:val="00680609"/>
    <w:rsid w:val="00680B11"/>
    <w:rsid w:val="0069457E"/>
    <w:rsid w:val="006A29A2"/>
    <w:rsid w:val="006B118C"/>
    <w:rsid w:val="006E16BD"/>
    <w:rsid w:val="006F3BB9"/>
    <w:rsid w:val="006F72D7"/>
    <w:rsid w:val="007056E1"/>
    <w:rsid w:val="00713327"/>
    <w:rsid w:val="00722B7D"/>
    <w:rsid w:val="0075695A"/>
    <w:rsid w:val="00757685"/>
    <w:rsid w:val="0076054B"/>
    <w:rsid w:val="00771771"/>
    <w:rsid w:val="00793A3C"/>
    <w:rsid w:val="007A1DE8"/>
    <w:rsid w:val="007A685F"/>
    <w:rsid w:val="007C143F"/>
    <w:rsid w:val="007D54FC"/>
    <w:rsid w:val="007E0869"/>
    <w:rsid w:val="007F55B0"/>
    <w:rsid w:val="007F69B5"/>
    <w:rsid w:val="00802EF5"/>
    <w:rsid w:val="00807F56"/>
    <w:rsid w:val="0082696B"/>
    <w:rsid w:val="00835858"/>
    <w:rsid w:val="0083698F"/>
    <w:rsid w:val="00843CAE"/>
    <w:rsid w:val="008919F2"/>
    <w:rsid w:val="008B346F"/>
    <w:rsid w:val="008C52BE"/>
    <w:rsid w:val="008D4634"/>
    <w:rsid w:val="008D50D6"/>
    <w:rsid w:val="008F0B50"/>
    <w:rsid w:val="0091498F"/>
    <w:rsid w:val="0091786B"/>
    <w:rsid w:val="00932CDE"/>
    <w:rsid w:val="009370A4"/>
    <w:rsid w:val="00945900"/>
    <w:rsid w:val="009709A8"/>
    <w:rsid w:val="00975C37"/>
    <w:rsid w:val="00984EAD"/>
    <w:rsid w:val="00994C48"/>
    <w:rsid w:val="009B5316"/>
    <w:rsid w:val="009B7278"/>
    <w:rsid w:val="009C54EB"/>
    <w:rsid w:val="009D0F3C"/>
    <w:rsid w:val="009D73FA"/>
    <w:rsid w:val="009E7F4A"/>
    <w:rsid w:val="00A10E66"/>
    <w:rsid w:val="00A1244E"/>
    <w:rsid w:val="00A37FDA"/>
    <w:rsid w:val="00A5243D"/>
    <w:rsid w:val="00AD2EA7"/>
    <w:rsid w:val="00B33217"/>
    <w:rsid w:val="00BC1A62"/>
    <w:rsid w:val="00BD078E"/>
    <w:rsid w:val="00BD3CCF"/>
    <w:rsid w:val="00BF4D7C"/>
    <w:rsid w:val="00C0007F"/>
    <w:rsid w:val="00C205D7"/>
    <w:rsid w:val="00C24F66"/>
    <w:rsid w:val="00C27B07"/>
    <w:rsid w:val="00C41FC5"/>
    <w:rsid w:val="00C8246E"/>
    <w:rsid w:val="00C83346"/>
    <w:rsid w:val="00C9027B"/>
    <w:rsid w:val="00C90E39"/>
    <w:rsid w:val="00C94C31"/>
    <w:rsid w:val="00CA583B"/>
    <w:rsid w:val="00CA5F0B"/>
    <w:rsid w:val="00CC205F"/>
    <w:rsid w:val="00CF2B77"/>
    <w:rsid w:val="00CF4303"/>
    <w:rsid w:val="00CF466F"/>
    <w:rsid w:val="00D00DD9"/>
    <w:rsid w:val="00D40650"/>
    <w:rsid w:val="00D559F8"/>
    <w:rsid w:val="00D8202D"/>
    <w:rsid w:val="00DF44DF"/>
    <w:rsid w:val="00E023F6"/>
    <w:rsid w:val="00E03DBB"/>
    <w:rsid w:val="00E50FB7"/>
    <w:rsid w:val="00E6777E"/>
    <w:rsid w:val="00E72C32"/>
    <w:rsid w:val="00E81912"/>
    <w:rsid w:val="00E92D6C"/>
    <w:rsid w:val="00F25A4E"/>
    <w:rsid w:val="00F272B0"/>
    <w:rsid w:val="00F43936"/>
    <w:rsid w:val="00F45007"/>
    <w:rsid w:val="00F76470"/>
    <w:rsid w:val="00F9645B"/>
    <w:rsid w:val="00FA7622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9F1CE"/>
  <w14:defaultImageDpi w14:val="0"/>
  <w15:docId w15:val="{512D9975-1E02-4103-AB3D-A306AA87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D00DD9"/>
    <w:pPr>
      <w:keepNext/>
      <w:keepLines/>
      <w:suppressLineNumbers/>
      <w:ind w:left="1064"/>
      <w:jc w:val="right"/>
    </w:pPr>
    <w:rPr>
      <w:rFonts w:eastAsia="SimSun"/>
      <w:b/>
      <w:bCs/>
      <w:kern w:val="1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D559F8"/>
    <w:pPr>
      <w:widowControl/>
      <w:suppressAutoHyphens w:val="0"/>
      <w:spacing w:after="560" w:line="240" w:lineRule="auto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51153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F43936"/>
    <w:rPr>
      <w:rFonts w:cs="Mangal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TableGrid">
    <w:name w:val="Table Grid"/>
    <w:basedOn w:val="TableNormal"/>
    <w:uiPriority w:val="59"/>
    <w:rsid w:val="00F4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7F69B5"/>
    <w:pPr>
      <w:widowControl/>
      <w:suppressAutoHyphens w:val="0"/>
      <w:spacing w:after="220" w:line="220" w:lineRule="atLeast"/>
    </w:pPr>
    <w:rPr>
      <w:rFonts w:eastAsia="Times New Roman"/>
      <w:spacing w:val="-5"/>
      <w:kern w:val="0"/>
      <w:lang w:eastAsia="en-US" w:bidi="ar-SA"/>
    </w:rPr>
  </w:style>
  <w:style w:type="paragraph" w:customStyle="1" w:styleId="BodyText21">
    <w:name w:val="Body Text 21"/>
    <w:basedOn w:val="Normal"/>
    <w:rsid w:val="007F69B5"/>
    <w:pPr>
      <w:widowControl/>
      <w:spacing w:before="240" w:line="240" w:lineRule="auto"/>
    </w:pPr>
    <w:rPr>
      <w:rFonts w:eastAsia="Times New Roman"/>
      <w:kern w:val="0"/>
      <w:lang w:val="en-GB" w:eastAsia="ar-SA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F69B5"/>
    <w:rPr>
      <w:rFonts w:cs="Times New Roman"/>
      <w:spacing w:val="-5"/>
      <w:sz w:val="24"/>
      <w:szCs w:val="24"/>
      <w:lang w:val="x-none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F69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jc w:val="left"/>
    </w:pPr>
    <w:rPr>
      <w:rFonts w:ascii="Courier New" w:eastAsia="Times New Roman" w:hAnsi="Courier New" w:cs="Courier New"/>
      <w:color w:val="000000"/>
      <w:kern w:val="0"/>
      <w:sz w:val="20"/>
      <w:szCs w:val="20"/>
      <w:lang w:eastAsia="et-EE" w:bidi="ar-SA"/>
    </w:rPr>
  </w:style>
  <w:style w:type="paragraph" w:customStyle="1" w:styleId="Default">
    <w:name w:val="Default"/>
    <w:rsid w:val="007F69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F69B5"/>
    <w:rPr>
      <w:rFonts w:ascii="Courier New" w:hAnsi="Courier New" w:cs="Courier New"/>
      <w:color w:val="000000"/>
    </w:rPr>
  </w:style>
  <w:style w:type="character" w:customStyle="1" w:styleId="BodyTextChar1">
    <w:name w:val="Body Text Char1"/>
    <w:uiPriority w:val="99"/>
    <w:locked/>
    <w:rsid w:val="009D0F3C"/>
    <w:rPr>
      <w:rFonts w:ascii="Times New Roman" w:hAnsi="Times New Roman"/>
      <w:sz w:val="24"/>
      <w:lang w:val="x-none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975C3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0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3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ille.pluumo@paaste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d@kanep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CE4EE7F-8317-400A-8FC4-59BB5368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cp:lastPrinted>2014-04-02T13:57:00Z</cp:lastPrinted>
  <dcterms:created xsi:type="dcterms:W3CDTF">2026-01-08T09:58:00Z</dcterms:created>
  <dcterms:modified xsi:type="dcterms:W3CDTF">2026-01-08T09:58:00Z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signerName">
    <vt:lpwstr>{signerName}</vt:lpwstr>
  </property>
  <property fmtid="{D5CDD505-2E9C-101B-9397-08002B2CF9AE}" pid="6" name="delta_signerJobTitle">
    <vt:lpwstr>{signerJobTitle}</vt:lpwstr>
  </property>
  <property fmtid="{D5CDD505-2E9C-101B-9397-08002B2CF9AE}" pid="7" name="delta_regNumber">
    <vt:lpwstr>{regNumber}</vt:lpwstr>
  </property>
  <property fmtid="{D5CDD505-2E9C-101B-9397-08002B2CF9AE}" pid="8" name="delta_regDateTime">
    <vt:lpwstr>{regDateTime}</vt:lpwstr>
  </property>
  <property fmtid="{D5CDD505-2E9C-101B-9397-08002B2CF9AE}" pid="9" name="delta_city">
    <vt:lpwstr>{city}</vt:lpwstr>
  </property>
</Properties>
</file>